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E0B36">
      <w:pPr>
        <w:pStyle w:val="Title"/>
        <w:rPr>
          <w:b/>
          <w:bCs/>
        </w:rPr>
      </w:pPr>
      <w:r>
        <w:rPr>
          <w:b/>
          <w:bCs/>
        </w:rPr>
        <w:t>Department Suggestions for Biology 100 Lecture Teachers</w:t>
      </w:r>
    </w:p>
    <w:p w:rsidR="00000000" w:rsidRDefault="00AE0B36">
      <w:pPr>
        <w:rPr>
          <w:sz w:val="24"/>
          <w:szCs w:val="24"/>
        </w:rPr>
      </w:pPr>
    </w:p>
    <w:p w:rsidR="00000000" w:rsidRDefault="00AE0B36">
      <w:pPr>
        <w:pStyle w:val="Subtitle"/>
        <w:rPr>
          <w:b/>
          <w:bCs/>
        </w:rPr>
      </w:pPr>
      <w:r>
        <w:rPr>
          <w:b/>
          <w:bCs/>
        </w:rPr>
        <w:t>Adds</w:t>
      </w:r>
    </w:p>
    <w:p w:rsidR="00000000" w:rsidRDefault="00AE0B36">
      <w:pPr>
        <w:pStyle w:val="BodyText2"/>
        <w:rPr>
          <w:sz w:val="22"/>
          <w:szCs w:val="22"/>
        </w:rPr>
      </w:pPr>
      <w:r>
        <w:rPr>
          <w:sz w:val="22"/>
          <w:szCs w:val="22"/>
        </w:rPr>
        <w:t>Drop “no-shows”</w:t>
      </w:r>
      <w:r>
        <w:rPr>
          <w:sz w:val="22"/>
          <w:szCs w:val="22"/>
        </w:rPr>
        <w:t xml:space="preserve"> on the second day of class, and add students from the waiting list until you have 45 enrolled. Any crashers not on the waiting list must show you proof that they are enrolled in Bio. 101 Lab or have taken it previously. If you are teaching off-campus you </w:t>
      </w:r>
      <w:r>
        <w:rPr>
          <w:sz w:val="22"/>
          <w:szCs w:val="22"/>
        </w:rPr>
        <w:t>do not need to require verification of concurrent enrollment in lab.</w:t>
      </w:r>
    </w:p>
    <w:p w:rsidR="00000000" w:rsidRDefault="00AE0B36">
      <w:pPr>
        <w:pStyle w:val="Heading3"/>
        <w:rPr>
          <w:b/>
          <w:bCs/>
        </w:rPr>
      </w:pPr>
      <w:r>
        <w:rPr>
          <w:b/>
          <w:bCs/>
        </w:rPr>
        <w:t xml:space="preserve">Biology Majors </w:t>
      </w:r>
    </w:p>
    <w:p w:rsidR="00000000" w:rsidRDefault="00AE0B36">
      <w:pPr>
        <w:pStyle w:val="BodyText2"/>
        <w:rPr>
          <w:sz w:val="22"/>
          <w:szCs w:val="22"/>
        </w:rPr>
      </w:pPr>
      <w:r>
        <w:rPr>
          <w:sz w:val="22"/>
          <w:szCs w:val="22"/>
        </w:rPr>
        <w:t>Biology 100 and 101 are not intended for the Biology Major. Biology major students must complete a different series of biology classes (Biology 210,211, and 212). The biol</w:t>
      </w:r>
      <w:r>
        <w:rPr>
          <w:sz w:val="22"/>
          <w:szCs w:val="22"/>
        </w:rPr>
        <w:t>ogy major student does not get credit for Biology 100 when transferring to the upper division colleges. Please announce this on the first day or put it in your syllabus.</w:t>
      </w:r>
    </w:p>
    <w:p w:rsidR="00000000" w:rsidRDefault="00AE0B36">
      <w:pPr>
        <w:pStyle w:val="Heading3"/>
        <w:rPr>
          <w:b/>
          <w:bCs/>
        </w:rPr>
      </w:pPr>
      <w:r>
        <w:rPr>
          <w:b/>
          <w:bCs/>
        </w:rPr>
        <w:t>Lab Topics</w:t>
      </w:r>
    </w:p>
    <w:p w:rsidR="00000000" w:rsidRDefault="00AE0B36">
      <w:pPr>
        <w:pStyle w:val="BodyTextIndent3"/>
      </w:pPr>
      <w:r>
        <w:t>Several of our lab topics are of special value to your lecture class, and y</w:t>
      </w:r>
      <w:r>
        <w:t>ou can take advantage of this. Plan your coverage of these topics around the lab schedule. (Get a lab schedule from Barbara Hampson.) These special lab topics include:</w:t>
      </w:r>
    </w:p>
    <w:p w:rsidR="00000000" w:rsidRDefault="00AE0B36">
      <w:pPr>
        <w:ind w:left="2160"/>
        <w:rPr>
          <w:i/>
          <w:iCs/>
        </w:rPr>
      </w:pPr>
      <w:r>
        <w:rPr>
          <w:i/>
          <w:iCs/>
        </w:rPr>
        <w:t>Photosynthesis</w:t>
      </w:r>
    </w:p>
    <w:p w:rsidR="00000000" w:rsidRDefault="00AE0B36">
      <w:pPr>
        <w:ind w:left="2160"/>
        <w:rPr>
          <w:i/>
          <w:iCs/>
        </w:rPr>
      </w:pPr>
      <w:r>
        <w:rPr>
          <w:i/>
          <w:iCs/>
        </w:rPr>
        <w:t>Respiration</w:t>
      </w:r>
    </w:p>
    <w:p w:rsidR="00000000" w:rsidRDefault="00AE0B36">
      <w:pPr>
        <w:ind w:left="2160"/>
        <w:rPr>
          <w:i/>
          <w:iCs/>
        </w:rPr>
      </w:pPr>
      <w:r>
        <w:rPr>
          <w:i/>
          <w:iCs/>
        </w:rPr>
        <w:t>Cell Division (Sameness and Variety)</w:t>
      </w:r>
    </w:p>
    <w:p w:rsidR="00000000" w:rsidRDefault="00AE0B36">
      <w:pPr>
        <w:ind w:left="2160"/>
        <w:rPr>
          <w:i/>
          <w:iCs/>
        </w:rPr>
      </w:pPr>
      <w:r>
        <w:rPr>
          <w:i/>
          <w:iCs/>
        </w:rPr>
        <w:t>Genetics</w:t>
      </w:r>
    </w:p>
    <w:p w:rsidR="00000000" w:rsidRDefault="00AE0B36">
      <w:pPr>
        <w:pStyle w:val="BodyText2"/>
        <w:rPr>
          <w:sz w:val="22"/>
          <w:szCs w:val="22"/>
        </w:rPr>
      </w:pPr>
      <w:r>
        <w:rPr>
          <w:sz w:val="22"/>
          <w:szCs w:val="22"/>
        </w:rPr>
        <w:t>We also have sp</w:t>
      </w:r>
      <w:r>
        <w:rPr>
          <w:sz w:val="22"/>
          <w:szCs w:val="22"/>
        </w:rPr>
        <w:t>ecial tutorial topics in the lab book that can be assigned to help your lecture students. These include:</w:t>
      </w:r>
    </w:p>
    <w:p w:rsidR="00000000" w:rsidRDefault="00AE0B36">
      <w:pPr>
        <w:ind w:left="2160"/>
        <w:rPr>
          <w:i/>
          <w:iCs/>
        </w:rPr>
      </w:pPr>
      <w:r>
        <w:rPr>
          <w:i/>
          <w:iCs/>
        </w:rPr>
        <w:t>Science and Human Perception</w:t>
      </w:r>
    </w:p>
    <w:p w:rsidR="00000000" w:rsidRDefault="00AE0B36">
      <w:pPr>
        <w:pStyle w:val="Heading4"/>
      </w:pPr>
      <w:r>
        <w:t>Chemistry Concepts</w:t>
      </w:r>
    </w:p>
    <w:p w:rsidR="00000000" w:rsidRDefault="00AE0B36">
      <w:pPr>
        <w:ind w:left="2160"/>
        <w:rPr>
          <w:i/>
          <w:iCs/>
        </w:rPr>
      </w:pPr>
      <w:r>
        <w:rPr>
          <w:i/>
          <w:iCs/>
        </w:rPr>
        <w:t>Photosynthesis and Respiration</w:t>
      </w:r>
    </w:p>
    <w:p w:rsidR="00000000" w:rsidRDefault="00AE0B36">
      <w:pPr>
        <w:ind w:left="2160"/>
        <w:rPr>
          <w:i/>
          <w:iCs/>
        </w:rPr>
      </w:pPr>
      <w:r>
        <w:rPr>
          <w:i/>
          <w:iCs/>
        </w:rPr>
        <w:t>Genes and Protein Synthesis</w:t>
      </w:r>
    </w:p>
    <w:p w:rsidR="00000000" w:rsidRDefault="00AE0B36">
      <w:pPr>
        <w:ind w:left="2160"/>
        <w:rPr>
          <w:i/>
          <w:iCs/>
        </w:rPr>
      </w:pPr>
      <w:r>
        <w:rPr>
          <w:i/>
          <w:iCs/>
        </w:rPr>
        <w:t>Evolution</w:t>
      </w:r>
    </w:p>
    <w:p w:rsidR="00000000" w:rsidRDefault="00AE0B36">
      <w:pPr>
        <w:pStyle w:val="BodyTextIndent2"/>
        <w:ind w:left="720"/>
        <w:rPr>
          <w:sz w:val="22"/>
          <w:szCs w:val="22"/>
        </w:rPr>
      </w:pPr>
      <w:r>
        <w:rPr>
          <w:sz w:val="22"/>
          <w:szCs w:val="22"/>
        </w:rPr>
        <w:t>Check out our other labs to see if</w:t>
      </w:r>
      <w:r>
        <w:rPr>
          <w:sz w:val="22"/>
          <w:szCs w:val="22"/>
        </w:rPr>
        <w:t xml:space="preserve"> you want to plan more of your lecture schedule around them. Last year several teachers used parts of these labs as special assignments, makeup work, or extra credit. Use whatever materials are useful to you.</w:t>
      </w:r>
    </w:p>
    <w:p w:rsidR="00000000" w:rsidRDefault="00AE0B36">
      <w:pPr>
        <w:pStyle w:val="Heading4"/>
      </w:pPr>
      <w:r>
        <w:t xml:space="preserve">Are Humans Doomed to Intuition </w:t>
      </w:r>
    </w:p>
    <w:p w:rsidR="00000000" w:rsidRDefault="00AE0B36">
      <w:pPr>
        <w:ind w:left="2160"/>
        <w:rPr>
          <w:i/>
          <w:iCs/>
        </w:rPr>
      </w:pPr>
      <w:r>
        <w:rPr>
          <w:i/>
          <w:iCs/>
        </w:rPr>
        <w:t>Statistics</w:t>
      </w:r>
    </w:p>
    <w:p w:rsidR="00000000" w:rsidRDefault="00AE0B36">
      <w:pPr>
        <w:ind w:left="2160"/>
        <w:rPr>
          <w:i/>
          <w:iCs/>
        </w:rPr>
      </w:pPr>
      <w:r>
        <w:rPr>
          <w:i/>
          <w:iCs/>
        </w:rPr>
        <w:t>Dime</w:t>
      </w:r>
      <w:r>
        <w:rPr>
          <w:i/>
          <w:iCs/>
        </w:rPr>
        <w:t>nsional Realms</w:t>
      </w:r>
    </w:p>
    <w:p w:rsidR="00000000" w:rsidRDefault="00AE0B36">
      <w:pPr>
        <w:ind w:left="2160"/>
        <w:rPr>
          <w:i/>
          <w:iCs/>
        </w:rPr>
      </w:pPr>
      <w:r>
        <w:rPr>
          <w:i/>
          <w:iCs/>
        </w:rPr>
        <w:t>Embryology</w:t>
      </w:r>
    </w:p>
    <w:p w:rsidR="00000000" w:rsidRDefault="00AE0B36">
      <w:pPr>
        <w:ind w:left="2160"/>
        <w:rPr>
          <w:i/>
          <w:iCs/>
        </w:rPr>
      </w:pPr>
      <w:r>
        <w:rPr>
          <w:i/>
          <w:iCs/>
        </w:rPr>
        <w:t>Patterns in Nature</w:t>
      </w:r>
    </w:p>
    <w:p w:rsidR="00000000" w:rsidRDefault="00AE0B36">
      <w:pPr>
        <w:pStyle w:val="Heading3"/>
        <w:rPr>
          <w:b/>
          <w:bCs/>
        </w:rPr>
      </w:pPr>
      <w:r>
        <w:rPr>
          <w:b/>
          <w:bCs/>
        </w:rPr>
        <w:t>Study Guides</w:t>
      </w:r>
    </w:p>
    <w:p w:rsidR="00000000" w:rsidRDefault="00AE0B36">
      <w:pPr>
        <w:ind w:left="720"/>
        <w:rPr>
          <w:sz w:val="22"/>
          <w:szCs w:val="22"/>
        </w:rPr>
      </w:pPr>
      <w:r>
        <w:rPr>
          <w:sz w:val="22"/>
          <w:szCs w:val="22"/>
        </w:rPr>
        <w:t xml:space="preserve">It is important that you indicate </w:t>
      </w:r>
      <w:bookmarkStart w:id="0" w:name="_GoBack"/>
      <w:bookmarkEnd w:id="0"/>
      <w:r>
        <w:rPr>
          <w:sz w:val="22"/>
          <w:szCs w:val="22"/>
        </w:rPr>
        <w:t>what your exams will cover. Something similar to any of the attached “study guide” examples would be sufficient. Some teachers give these guides at the beginning of</w:t>
      </w:r>
      <w:r>
        <w:rPr>
          <w:sz w:val="22"/>
          <w:szCs w:val="22"/>
        </w:rPr>
        <w:t xml:space="preserve"> a unit, and others give them a week before exam.</w:t>
      </w:r>
    </w:p>
    <w:p w:rsidR="00000000" w:rsidRDefault="00AE0B36">
      <w:pPr>
        <w:pStyle w:val="Heading5"/>
      </w:pPr>
      <w:r>
        <w:t>Dropped Exam or Extra Credit</w:t>
      </w:r>
    </w:p>
    <w:p w:rsidR="00000000" w:rsidRDefault="00AE0B36">
      <w:pPr>
        <w:pStyle w:val="BodyText2"/>
        <w:rPr>
          <w:sz w:val="22"/>
          <w:szCs w:val="22"/>
        </w:rPr>
      </w:pPr>
      <w:r>
        <w:rPr>
          <w:sz w:val="22"/>
          <w:szCs w:val="22"/>
        </w:rPr>
        <w:t>Many of our students get the mistaken impression that a dropped exam (if you do this) or extr</w:t>
      </w:r>
      <w:r>
        <w:rPr>
          <w:sz w:val="22"/>
          <w:szCs w:val="22"/>
        </w:rPr>
        <w:t>a points will be enough to raise a very low grade. It is important that you explain your grading policy in such a way that it does not encourage a student to stay in your class when it is in his or her best interest to drop.</w:t>
      </w:r>
    </w:p>
    <w:p w:rsidR="00000000" w:rsidRDefault="00AE0B36">
      <w:pPr>
        <w:pStyle w:val="Heading5"/>
      </w:pPr>
      <w:r>
        <w:t>Grades</w:t>
      </w:r>
    </w:p>
    <w:p w:rsidR="00000000" w:rsidRDefault="00AE0B36">
      <w:pPr>
        <w:pStyle w:val="BodyText2"/>
        <w:rPr>
          <w:sz w:val="22"/>
          <w:szCs w:val="22"/>
        </w:rPr>
      </w:pPr>
      <w:r>
        <w:rPr>
          <w:sz w:val="22"/>
          <w:szCs w:val="22"/>
        </w:rPr>
        <w:t>Many of our students hav</w:t>
      </w:r>
      <w:r>
        <w:rPr>
          <w:sz w:val="22"/>
          <w:szCs w:val="22"/>
        </w:rPr>
        <w:t>e difficulty calculating how much their average grade can be changed by a single test. Be sure that all students are aware of where they stand after your second exam.</w:t>
      </w:r>
    </w:p>
    <w:p w:rsidR="00000000" w:rsidRDefault="00AE0B36">
      <w:pPr>
        <w:pStyle w:val="Heading5"/>
      </w:pPr>
      <w:r>
        <w:t>Talk to Us</w:t>
      </w:r>
    </w:p>
    <w:p w:rsidR="00AE0B36" w:rsidRDefault="00AE0B36">
      <w:pPr>
        <w:pStyle w:val="BodyText2"/>
      </w:pPr>
      <w:r>
        <w:rPr>
          <w:sz w:val="22"/>
          <w:szCs w:val="22"/>
        </w:rPr>
        <w:t>If you are teaching only one or two of our lectures and cannot spend much time</w:t>
      </w:r>
      <w:r>
        <w:rPr>
          <w:sz w:val="22"/>
          <w:szCs w:val="22"/>
        </w:rPr>
        <w:t xml:space="preserve"> on campus, then get Mike Clark’s or Mike Riddle’s phone number to discuss any questions you have about Biology 100 and 101.</w:t>
      </w:r>
    </w:p>
    <w:sectPr w:rsidR="00AE0B36">
      <w:pgSz w:w="12240" w:h="15840"/>
      <w:pgMar w:top="1170" w:right="1440" w:bottom="108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documentType w:val="letter"/>
  <w:doNotTrackMoves/>
  <w:defaultTabStop w:val="720"/>
  <w:hyphenationZone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FA5"/>
    <w:rsid w:val="00616FA5"/>
    <w:rsid w:val="00AE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9"/>
    <w:qFormat/>
    <w:pPr>
      <w:keepNext/>
      <w:outlineLvl w:val="2"/>
    </w:pPr>
    <w:rPr>
      <w:rFonts w:ascii="Arial" w:hAnsi="Arial" w:cs="Arial"/>
      <w:sz w:val="24"/>
      <w:szCs w:val="24"/>
    </w:rPr>
  </w:style>
  <w:style w:type="paragraph" w:styleId="Heading4">
    <w:name w:val="heading 4"/>
    <w:basedOn w:val="Normal"/>
    <w:next w:val="Normal"/>
    <w:link w:val="Heading4Char"/>
    <w:uiPriority w:val="99"/>
    <w:qFormat/>
    <w:pPr>
      <w:keepNext/>
      <w:ind w:left="2160"/>
      <w:outlineLvl w:val="3"/>
    </w:pPr>
    <w:rPr>
      <w:i/>
      <w:iCs/>
    </w:rPr>
  </w:style>
  <w:style w:type="paragraph" w:styleId="Heading5">
    <w:name w:val="heading 5"/>
    <w:basedOn w:val="Normal"/>
    <w:next w:val="Normal"/>
    <w:link w:val="Heading5Char"/>
    <w:uiPriority w:val="99"/>
    <w:qFormat/>
    <w:pPr>
      <w:keepNext/>
      <w:outlineLvl w:val="4"/>
    </w:pPr>
    <w:rPr>
      <w:rFonts w:ascii="Arial" w:hAnsi="Arial" w:cs="Arial"/>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paragraph" w:customStyle="1" w:styleId="lctitle">
    <w:name w:val="lc title"/>
    <w:basedOn w:val="CenterSection027"/>
    <w:next w:val="CenterSection027"/>
    <w:uiPriority w:val="99"/>
    <w:rPr>
      <w:caps w:val="0"/>
      <w:sz w:val="36"/>
      <w:szCs w:val="36"/>
    </w:rPr>
  </w:style>
  <w:style w:type="paragraph" w:customStyle="1" w:styleId="indentedbody">
    <w:name w:val="indented body"/>
    <w:basedOn w:val="BodyText"/>
    <w:uiPriority w:val="99"/>
    <w:pPr>
      <w:tabs>
        <w:tab w:val="clear" w:pos="360"/>
      </w:tabs>
      <w:spacing w:after="231"/>
      <w:ind w:left="720"/>
    </w:pPr>
    <w:rPr>
      <w:color w:val="auto"/>
      <w:sz w:val="24"/>
      <w:szCs w:val="24"/>
    </w:rPr>
  </w:style>
  <w:style w:type="paragraph" w:customStyle="1" w:styleId="lcsubtitle">
    <w:name w:val="lc subtitle"/>
    <w:uiPriority w:val="99"/>
    <w:pPr>
      <w:widowControl w:val="0"/>
      <w:tabs>
        <w:tab w:val="left" w:pos="180"/>
      </w:tabs>
      <w:autoSpaceDE w:val="0"/>
      <w:autoSpaceDN w:val="0"/>
      <w:spacing w:after="72"/>
    </w:pPr>
    <w:rPr>
      <w:rFonts w:ascii="Times New Roman" w:hAnsi="Times New Roman"/>
      <w:b/>
      <w:bCs/>
      <w:sz w:val="28"/>
      <w:szCs w:val="28"/>
    </w:rPr>
  </w:style>
  <w:style w:type="paragraph" w:customStyle="1" w:styleId="CenterSection027">
    <w:name w:val="Center Section0/27"/>
    <w:basedOn w:val="ActivityDescription"/>
    <w:uiPriority w:val="99"/>
    <w:pPr>
      <w:spacing w:before="0" w:after="389"/>
    </w:pPr>
  </w:style>
  <w:style w:type="paragraph" w:customStyle="1" w:styleId="ActivityDescription">
    <w:name w:val="&quot;Activity Description&quot;"/>
    <w:basedOn w:val="ActivityHeader"/>
    <w:uiPriority w:val="99"/>
    <w:pPr>
      <w:pBdr>
        <w:bottom w:val="none" w:sz="0" w:space="0" w:color="auto"/>
        <w:between w:val="none" w:sz="0" w:space="0" w:color="auto"/>
      </w:pBdr>
      <w:spacing w:before="288" w:after="288"/>
    </w:pPr>
    <w:rPr>
      <w:sz w:val="32"/>
      <w:szCs w:val="32"/>
    </w:rPr>
  </w:style>
  <w:style w:type="paragraph" w:customStyle="1" w:styleId="ActivityHeader">
    <w:name w:val="Activity Header"/>
    <w:basedOn w:val="LabTitle"/>
    <w:uiPriority w:val="99"/>
    <w:pPr>
      <w:pBdr>
        <w:bottom w:val="single" w:sz="6" w:space="0" w:color="auto"/>
        <w:between w:val="single" w:sz="6" w:space="0" w:color="auto"/>
      </w:pBdr>
      <w:tabs>
        <w:tab w:val="clear" w:pos="360"/>
      </w:tabs>
    </w:pPr>
    <w:rPr>
      <w:sz w:val="36"/>
      <w:szCs w:val="36"/>
    </w:rPr>
  </w:style>
  <w:style w:type="paragraph" w:customStyle="1" w:styleId="LabTitle">
    <w:name w:val="Lab Title"/>
    <w:basedOn w:val="BodyText"/>
    <w:uiPriority w:val="99"/>
    <w:pPr>
      <w:jc w:val="center"/>
    </w:pPr>
    <w:rPr>
      <w:b/>
      <w:bCs/>
      <w:caps/>
      <w:color w:val="auto"/>
      <w:sz w:val="40"/>
      <w:szCs w:val="40"/>
    </w:rPr>
  </w:style>
  <w:style w:type="paragraph" w:styleId="BodyText">
    <w:name w:val="Body Text"/>
    <w:basedOn w:val="Normal"/>
    <w:link w:val="BodyTextChar"/>
    <w:uiPriority w:val="99"/>
    <w:pPr>
      <w:widowControl w:val="0"/>
      <w:tabs>
        <w:tab w:val="left" w:pos="360"/>
      </w:tabs>
      <w:jc w:val="both"/>
    </w:pPr>
    <w:rPr>
      <w:color w:val="000000"/>
      <w:sz w:val="22"/>
      <w:szCs w:val="22"/>
    </w:rPr>
  </w:style>
  <w:style w:type="character" w:customStyle="1" w:styleId="BodyTextChar">
    <w:name w:val="Body Text Char"/>
    <w:link w:val="BodyText"/>
    <w:uiPriority w:val="99"/>
    <w:semiHidden/>
    <w:rPr>
      <w:rFonts w:ascii="Times New Roman" w:hAnsi="Times New Roman" w:cs="Times New Roman"/>
      <w:sz w:val="20"/>
      <w:szCs w:val="20"/>
    </w:rPr>
  </w:style>
  <w:style w:type="paragraph" w:styleId="BodyText2">
    <w:name w:val="Body Text 2"/>
    <w:basedOn w:val="Normal"/>
    <w:link w:val="BodyText2Char"/>
    <w:uiPriority w:val="99"/>
    <w:pPr>
      <w:ind w:left="720"/>
    </w:pPr>
    <w:rPr>
      <w:sz w:val="24"/>
      <w:szCs w:val="24"/>
    </w:rPr>
  </w:style>
  <w:style w:type="character" w:customStyle="1" w:styleId="BodyText2Char">
    <w:name w:val="Body Text 2 Char"/>
    <w:link w:val="BodyText2"/>
    <w:uiPriority w:val="99"/>
    <w:semiHidden/>
    <w:rPr>
      <w:rFonts w:ascii="Times New Roman" w:hAnsi="Times New Roman" w:cs="Times New Roman"/>
      <w:sz w:val="20"/>
      <w:szCs w:val="20"/>
    </w:rPr>
  </w:style>
  <w:style w:type="paragraph" w:styleId="Title">
    <w:name w:val="Title"/>
    <w:basedOn w:val="Normal"/>
    <w:link w:val="TitleChar"/>
    <w:uiPriority w:val="99"/>
    <w:qFormat/>
    <w:pPr>
      <w:jc w:val="center"/>
    </w:pPr>
    <w:rPr>
      <w:rFonts w:ascii="Arial" w:hAnsi="Arial" w:cs="Arial"/>
      <w:sz w:val="28"/>
      <w:szCs w:val="28"/>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Subtitle">
    <w:name w:val="Subtitle"/>
    <w:basedOn w:val="Normal"/>
    <w:link w:val="SubtitleChar"/>
    <w:uiPriority w:val="99"/>
    <w:qFormat/>
    <w:rPr>
      <w:rFonts w:ascii="Arial" w:hAnsi="Arial" w:cs="Arial"/>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paragraph" w:styleId="BodyTextIndent2">
    <w:name w:val="Body Text Indent 2"/>
    <w:basedOn w:val="Normal"/>
    <w:link w:val="BodyTextIndent2Char"/>
    <w:uiPriority w:val="99"/>
    <w:pPr>
      <w:ind w:left="450"/>
    </w:pPr>
    <w:rPr>
      <w:sz w:val="24"/>
      <w:szCs w:val="24"/>
    </w:rPr>
  </w:style>
  <w:style w:type="character" w:customStyle="1" w:styleId="BodyTextIndent2Char">
    <w:name w:val="Body Text Indent 2 Char"/>
    <w:link w:val="BodyTextIndent2"/>
    <w:uiPriority w:val="99"/>
    <w:semiHidden/>
    <w:rPr>
      <w:rFonts w:ascii="Times New Roman" w:hAnsi="Times New Roman" w:cs="Times New Roman"/>
      <w:sz w:val="20"/>
      <w:szCs w:val="20"/>
    </w:rPr>
  </w:style>
  <w:style w:type="paragraph" w:styleId="BodyTextIndent3">
    <w:name w:val="Body Text Indent 3"/>
    <w:basedOn w:val="Normal"/>
    <w:link w:val="BodyTextIndent3Char"/>
    <w:uiPriority w:val="99"/>
    <w:pPr>
      <w:ind w:left="720"/>
    </w:pPr>
    <w:rPr>
      <w:sz w:val="22"/>
      <w:szCs w:val="22"/>
    </w:rPr>
  </w:style>
  <w:style w:type="character" w:customStyle="1" w:styleId="BodyTextIndent3Char">
    <w:name w:val="Body Text Indent 3 Char"/>
    <w:link w:val="BodyTextIndent3"/>
    <w:uiPriority w:val="99"/>
    <w:semiHidden/>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Department Suggestions</vt:lpstr>
    </vt:vector>
  </TitlesOfParts>
  <Company>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Suggestions</dc:title>
  <dc:subject/>
  <dc:creator>SOUTHWESTERN COLLEGE</dc:creator>
  <cp:keywords/>
  <dc:description>generated by an Aldus application</dc:description>
  <cp:lastModifiedBy>Michael Clark</cp:lastModifiedBy>
  <cp:revision>2</cp:revision>
  <cp:lastPrinted>2000-02-16T19:23:00Z</cp:lastPrinted>
  <dcterms:created xsi:type="dcterms:W3CDTF">2013-02-11T22:07:00Z</dcterms:created>
  <dcterms:modified xsi:type="dcterms:W3CDTF">2013-02-11T22:07:00Z</dcterms:modified>
</cp:coreProperties>
</file>